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CB3" w:rsidRPr="006B5CB3" w:rsidRDefault="006B5CB3" w:rsidP="006B5CB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CB3">
        <w:rPr>
          <w:rFonts w:ascii="Arial" w:eastAsia="MS Mincho" w:hAnsi="Arial"/>
          <w:b/>
          <w:noProof/>
          <w:sz w:val="24"/>
        </w:rPr>
        <w:t>3GPP TSG-</w:t>
      </w:r>
      <w:r w:rsidRPr="006B5CB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CB3">
        <w:rPr>
          <w:rFonts w:ascii="Arial" w:eastAsia="MS Mincho" w:hAnsi="Arial"/>
          <w:b/>
          <w:noProof/>
          <w:sz w:val="24"/>
        </w:rPr>
        <w:t xml:space="preserve"> Meetin</w:t>
      </w:r>
      <w:r w:rsidRPr="006B5CB3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6B5CB3">
        <w:rPr>
          <w:rFonts w:ascii="Arial" w:eastAsia="MS Mincho" w:hAnsi="Arial" w:cs="Arial"/>
          <w:b/>
          <w:noProof/>
          <w:sz w:val="24"/>
          <w:szCs w:val="24"/>
        </w:rPr>
        <w:tab/>
      </w:r>
      <w:r w:rsidR="00855D00" w:rsidRPr="00855D00">
        <w:rPr>
          <w:rFonts w:ascii="Arial" w:hAnsi="Arial" w:cs="Arial"/>
          <w:b/>
          <w:noProof/>
          <w:sz w:val="24"/>
          <w:szCs w:val="24"/>
          <w:lang w:eastAsia="zh-CN"/>
        </w:rPr>
        <w:t>R4-2320238</w:t>
      </w:r>
    </w:p>
    <w:bookmarkEnd w:id="0"/>
    <w:p w:rsidR="006B5CB3" w:rsidRPr="006B5CB3" w:rsidRDefault="006B5CB3" w:rsidP="006B5CB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B5CB3">
        <w:rPr>
          <w:rFonts w:ascii="Arial" w:eastAsia="MS Mincho" w:hAnsi="Arial"/>
          <w:b/>
          <w:noProof/>
          <w:sz w:val="24"/>
        </w:rPr>
        <w:t>Chicago, 13</w:t>
      </w:r>
      <w:r w:rsidRPr="006B5CB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CB3">
        <w:rPr>
          <w:rFonts w:ascii="Arial" w:eastAsia="MS Mincho" w:hAnsi="Arial"/>
          <w:b/>
          <w:noProof/>
          <w:sz w:val="24"/>
        </w:rPr>
        <w:t xml:space="preserve"> - 17</w:t>
      </w:r>
      <w:r w:rsidRPr="006B5CB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CB3">
        <w:rPr>
          <w:rFonts w:ascii="Arial" w:eastAsia="MS Mincho" w:hAnsi="Arial"/>
          <w:b/>
          <w:noProof/>
          <w:sz w:val="24"/>
        </w:rPr>
        <w:t xml:space="preserve"> Nov,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E0BF6" w:rsidRPr="009E0BF6">
        <w:rPr>
          <w:rFonts w:ascii="Arial" w:hAnsi="Arial"/>
          <w:sz w:val="24"/>
          <w:lang w:val="en-US" w:eastAsia="zh-CN"/>
        </w:rPr>
        <w:t xml:space="preserve">Discussion on </w:t>
      </w:r>
      <w:r w:rsidR="002D6CF5">
        <w:rPr>
          <w:rFonts w:ascii="Arial" w:hAnsi="Arial"/>
          <w:sz w:val="24"/>
          <w:lang w:val="en-US" w:eastAsia="zh-CN"/>
        </w:rPr>
        <w:t>general issues for</w:t>
      </w:r>
      <w:r w:rsidR="009E0BF6" w:rsidRPr="009E0BF6">
        <w:rPr>
          <w:rFonts w:ascii="Arial" w:hAnsi="Arial"/>
          <w:sz w:val="24"/>
          <w:lang w:val="en-US" w:eastAsia="zh-CN"/>
        </w:rPr>
        <w:t xml:space="preserve"> demodulation requirements for NR NTN enhancement</w:t>
      </w:r>
      <w:r w:rsidR="00B66AE1">
        <w:rPr>
          <w:rFonts w:ascii="Arial" w:hAnsi="Arial"/>
          <w:sz w:val="24"/>
          <w:lang w:val="en-US" w:eastAsia="zh-CN"/>
        </w:rPr>
        <w:t>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55D00">
        <w:rPr>
          <w:rFonts w:ascii="Arial" w:hAnsi="Arial"/>
          <w:sz w:val="24"/>
          <w:lang w:val="pt-BR"/>
        </w:rPr>
        <w:t>8.26.8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bookmarkStart w:id="3" w:name="_Hlk149144179"/>
      <w:r>
        <w:rPr>
          <w:lang w:eastAsia="zh-CN"/>
        </w:rPr>
        <w:t>During RAN</w:t>
      </w:r>
      <w:r w:rsidR="006B5CB3">
        <w:rPr>
          <w:lang w:eastAsia="zh-CN"/>
        </w:rPr>
        <w:t>4</w:t>
      </w:r>
      <w:r>
        <w:rPr>
          <w:lang w:eastAsia="zh-CN"/>
        </w:rPr>
        <w:t>#</w:t>
      </w:r>
      <w:r w:rsidR="00B66AE1">
        <w:rPr>
          <w:lang w:eastAsia="zh-CN"/>
        </w:rPr>
        <w:t>10</w:t>
      </w:r>
      <w:r w:rsidR="006B5CB3">
        <w:rPr>
          <w:lang w:eastAsia="zh-CN"/>
        </w:rPr>
        <w:t>8b</w:t>
      </w:r>
      <w:r>
        <w:rPr>
          <w:lang w:eastAsia="zh-CN"/>
        </w:rPr>
        <w:t xml:space="preserve"> meeting, </w:t>
      </w:r>
      <w:r w:rsidR="006B5CB3">
        <w:rPr>
          <w:lang w:eastAsia="zh-CN"/>
        </w:rPr>
        <w:t>WF</w:t>
      </w:r>
      <w:bookmarkEnd w:id="3"/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bookmarkStart w:id="4" w:name="_Hlk149144193"/>
      <w:r w:rsidR="006B5CB3" w:rsidRPr="006B5CB3">
        <w:rPr>
          <w:lang w:eastAsia="zh-CN"/>
        </w:rPr>
        <w:t>on NR_NTN_enh_SAN_UE_demod</w:t>
      </w:r>
      <w:r>
        <w:rPr>
          <w:lang w:eastAsia="zh-CN"/>
        </w:rPr>
        <w:t xml:space="preserve"> was approved.</w:t>
      </w:r>
      <w:bookmarkEnd w:id="4"/>
      <w:r>
        <w:rPr>
          <w:lang w:eastAsia="zh-CN"/>
        </w:rPr>
        <w:t xml:space="preserve"> </w:t>
      </w:r>
      <w:r>
        <w:rPr>
          <w:lang w:val="en-US" w:eastAsia="zh-CN"/>
        </w:rPr>
        <w:t xml:space="preserve">In this contribution, we share our views about </w:t>
      </w:r>
      <w:r w:rsidR="002D6CF5" w:rsidRPr="002D6CF5">
        <w:rPr>
          <w:lang w:val="en-US" w:eastAsia="zh-CN"/>
        </w:rPr>
        <w:t>general issues for</w:t>
      </w:r>
      <w:r w:rsidR="00244F93" w:rsidRPr="00244F93">
        <w:rPr>
          <w:lang w:val="en-US" w:eastAsia="zh-CN"/>
        </w:rPr>
        <w:t xml:space="preserve"> demodulation requirements for </w:t>
      </w:r>
      <w:r w:rsidR="00F5566C" w:rsidRPr="00F5566C">
        <w:rPr>
          <w:lang w:val="en-US" w:eastAsia="zh-CN"/>
        </w:rPr>
        <w:t>NR NTN</w:t>
      </w:r>
      <w:r w:rsidR="00F5566C" w:rsidRPr="00F5566C">
        <w:t xml:space="preserve"> </w:t>
      </w:r>
      <w:r w:rsidR="00F5566C" w:rsidRPr="00F5566C">
        <w:rPr>
          <w:lang w:val="en-US" w:eastAsia="zh-CN"/>
        </w:rPr>
        <w:t>enhancements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A38D5" w:rsidRDefault="002D6CF5" w:rsidP="002E3DD5">
      <w:pPr>
        <w:pStyle w:val="2"/>
        <w:rPr>
          <w:lang w:val="en-US" w:eastAsia="zh-CN"/>
        </w:rPr>
      </w:pPr>
      <w:r w:rsidRPr="002D6CF5">
        <w:rPr>
          <w:lang w:val="en-US" w:eastAsia="zh-CN"/>
        </w:rPr>
        <w:t>Scenario</w:t>
      </w:r>
      <w:r>
        <w:rPr>
          <w:lang w:val="en-US" w:eastAsia="zh-CN"/>
        </w:rPr>
        <w:t xml:space="preserve"> </w:t>
      </w:r>
      <w:r w:rsidRPr="002D6CF5">
        <w:rPr>
          <w:lang w:val="en-US" w:eastAsia="zh-CN"/>
        </w:rPr>
        <w:t>for above 10 GHz bands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D6CF5" w:rsidRPr="002D6CF5" w:rsidTr="002D6CF5">
        <w:tc>
          <w:tcPr>
            <w:tcW w:w="10456" w:type="dxa"/>
          </w:tcPr>
          <w:p w:rsidR="002D6CF5" w:rsidRPr="002D6CF5" w:rsidRDefault="002D6CF5" w:rsidP="002D6CF5">
            <w:pPr>
              <w:numPr>
                <w:ilvl w:val="0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Agreement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At least NGSO scenario to be considered for requirement definition, companies can check whether GSO can also be considered for NTN demod.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Focus on the mobility scenario assumed by RRM. (Mobility VSAT with LEO is not considered)</w:t>
            </w:r>
          </w:p>
        </w:tc>
      </w:tr>
    </w:tbl>
    <w:p w:rsidR="002D6CF5" w:rsidRDefault="002D6CF5" w:rsidP="002D6CF5">
      <w:pPr>
        <w:rPr>
          <w:lang w:val="en-US" w:eastAsia="zh-CN"/>
        </w:rPr>
      </w:pPr>
    </w:p>
    <w:p w:rsidR="00C87012" w:rsidRDefault="00F92EBB" w:rsidP="002D6CF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Rel-17, GSO is not considered for NTN demodulation performance requirements due to poor channel condition. The coupling loss and the geometry for Rel-17 NTN scenario can be derived from RF side evaluation, as following Figure 2.1-1.</w:t>
      </w:r>
    </w:p>
    <w:p w:rsidR="00F92EBB" w:rsidRPr="00420471" w:rsidRDefault="00F92EBB" w:rsidP="00420471">
      <w:pPr>
        <w:pStyle w:val="TAC"/>
      </w:pPr>
      <w:r w:rsidRPr="00420471">
        <w:rPr>
          <w:rFonts w:hint="eastAsia"/>
          <w:noProof/>
        </w:rPr>
        <w:drawing>
          <wp:inline distT="0" distB="0" distL="0" distR="0">
            <wp:extent cx="6645910" cy="970912"/>
            <wp:effectExtent l="0" t="0" r="2540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0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3E" w:rsidRPr="00420471" w:rsidRDefault="0036063E" w:rsidP="00420471">
      <w:pPr>
        <w:pStyle w:val="TAC"/>
      </w:pPr>
      <w:r w:rsidRPr="00420471">
        <w:rPr>
          <w:rFonts w:hint="eastAsia"/>
          <w:noProof/>
        </w:rPr>
        <w:drawing>
          <wp:inline distT="0" distB="0" distL="0" distR="0">
            <wp:extent cx="6645910" cy="733508"/>
            <wp:effectExtent l="0" t="0" r="254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3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63E" w:rsidRPr="00F92EBB" w:rsidRDefault="00F92EBB" w:rsidP="00F92EBB">
      <w:pPr>
        <w:pStyle w:val="TH"/>
        <w:rPr>
          <w:lang w:val="en-US" w:eastAsia="zh-CN"/>
        </w:rPr>
      </w:pPr>
      <w:r w:rsidRPr="00F92EBB">
        <w:rPr>
          <w:lang w:val="en-US" w:eastAsia="zh-CN"/>
        </w:rPr>
        <w:t>Figure 2.1-1 The coupling loss and the geometry</w:t>
      </w:r>
      <w:r>
        <w:rPr>
          <w:lang w:val="en-US" w:eastAsia="zh-CN"/>
        </w:rPr>
        <w:t xml:space="preserve"> </w:t>
      </w:r>
      <w:r w:rsidRPr="00F92EBB">
        <w:rPr>
          <w:lang w:val="en-US" w:eastAsia="zh-CN"/>
        </w:rPr>
        <w:t>for Rel-17 NTN scenario</w:t>
      </w:r>
    </w:p>
    <w:p w:rsidR="00F92EBB" w:rsidRDefault="00F92EBB" w:rsidP="002D6CF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Rel-18, higher directive antenna and </w:t>
      </w:r>
      <w:r w:rsidR="00957CF7">
        <w:rPr>
          <w:lang w:val="en-US" w:eastAsia="zh-CN"/>
        </w:rPr>
        <w:t xml:space="preserve">higher transmitter power is considered for Rel-18 </w:t>
      </w:r>
      <w:r w:rsidR="00957CF7" w:rsidRPr="00957CF7">
        <w:rPr>
          <w:lang w:val="en-US" w:eastAsia="zh-CN"/>
        </w:rPr>
        <w:t>above 10 GHz bands</w:t>
      </w:r>
      <w:r>
        <w:rPr>
          <w:lang w:val="en-US" w:eastAsia="zh-CN"/>
        </w:rPr>
        <w:t>.</w:t>
      </w:r>
      <w:r w:rsidR="00957CF7" w:rsidRPr="00957CF7">
        <w:t xml:space="preserve"> </w:t>
      </w:r>
      <w:r w:rsidR="00957CF7" w:rsidRPr="00957CF7">
        <w:rPr>
          <w:lang w:val="en-US" w:eastAsia="zh-CN"/>
        </w:rPr>
        <w:t>The coupling loss and the geometry for Rel-1</w:t>
      </w:r>
      <w:r w:rsidR="00957CF7">
        <w:rPr>
          <w:lang w:val="en-US" w:eastAsia="zh-CN"/>
        </w:rPr>
        <w:t>8</w:t>
      </w:r>
      <w:r w:rsidR="00957CF7" w:rsidRPr="00957CF7">
        <w:rPr>
          <w:lang w:val="en-US" w:eastAsia="zh-CN"/>
        </w:rPr>
        <w:t xml:space="preserve"> NTN scenario can be derived from RF side evaluation, as following Figure 2.</w:t>
      </w:r>
      <w:r w:rsidR="00957CF7">
        <w:rPr>
          <w:lang w:val="en-US" w:eastAsia="zh-CN"/>
        </w:rPr>
        <w:t>2</w:t>
      </w:r>
      <w:r w:rsidR="00957CF7" w:rsidRPr="00957CF7">
        <w:rPr>
          <w:lang w:val="en-US" w:eastAsia="zh-CN"/>
        </w:rPr>
        <w:t>-1.</w:t>
      </w:r>
      <w:r w:rsidR="00957CF7">
        <w:rPr>
          <w:lang w:val="en-US" w:eastAsia="zh-CN"/>
        </w:rPr>
        <w:t xml:space="preserve"> We can see that GSO scenario is </w:t>
      </w:r>
      <w:r w:rsidR="004311AE">
        <w:rPr>
          <w:lang w:val="en-US" w:eastAsia="zh-CN"/>
        </w:rPr>
        <w:t xml:space="preserve">better than Rel-17 and is </w:t>
      </w:r>
      <w:r w:rsidR="00957CF7">
        <w:rPr>
          <w:lang w:val="en-US" w:eastAsia="zh-CN"/>
        </w:rPr>
        <w:t xml:space="preserve">feasible for Rel-18 </w:t>
      </w:r>
      <w:r w:rsidR="00235806" w:rsidRPr="00235806">
        <w:rPr>
          <w:lang w:val="en-US" w:eastAsia="zh-CN"/>
        </w:rPr>
        <w:t>above 10 GHz bands</w:t>
      </w:r>
      <w:r w:rsidR="00957CF7">
        <w:rPr>
          <w:lang w:val="en-US" w:eastAsia="zh-CN"/>
        </w:rPr>
        <w:t>.</w:t>
      </w:r>
    </w:p>
    <w:p w:rsidR="00F92EBB" w:rsidRDefault="00957CF7" w:rsidP="00420471">
      <w:pPr>
        <w:pStyle w:val="TAC"/>
        <w:rPr>
          <w:lang w:eastAsia="zh-CN"/>
        </w:rPr>
      </w:pPr>
      <w:r w:rsidRPr="00957CF7">
        <w:rPr>
          <w:rFonts w:hint="eastAsia"/>
          <w:noProof/>
        </w:rPr>
        <w:lastRenderedPageBreak/>
        <w:drawing>
          <wp:inline distT="0" distB="0" distL="0" distR="0">
            <wp:extent cx="6645910" cy="970912"/>
            <wp:effectExtent l="0" t="0" r="254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0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CF7" w:rsidRDefault="00957CF7" w:rsidP="00420471">
      <w:pPr>
        <w:pStyle w:val="TAC"/>
        <w:rPr>
          <w:lang w:eastAsia="zh-CN"/>
        </w:rPr>
      </w:pPr>
      <w:r w:rsidRPr="00957CF7">
        <w:rPr>
          <w:rFonts w:hint="eastAsia"/>
          <w:noProof/>
        </w:rPr>
        <w:drawing>
          <wp:inline distT="0" distB="0" distL="0" distR="0">
            <wp:extent cx="5022850" cy="733425"/>
            <wp:effectExtent l="0" t="0" r="635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413"/>
                    <a:stretch/>
                  </pic:blipFill>
                  <pic:spPr bwMode="auto">
                    <a:xfrm>
                      <a:off x="0" y="0"/>
                      <a:ext cx="5023418" cy="73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4FFD" w:rsidRDefault="00957CF7" w:rsidP="00957CF7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957CF7">
        <w:rPr>
          <w:rFonts w:ascii="Arial" w:hAnsi="Arial" w:cs="Arial"/>
          <w:b/>
          <w:lang w:val="en-US" w:eastAsia="zh-CN"/>
        </w:rPr>
        <w:t>Figure 2.1-</w:t>
      </w:r>
      <w:r>
        <w:rPr>
          <w:rFonts w:ascii="Arial" w:hAnsi="Arial" w:cs="Arial"/>
          <w:b/>
          <w:lang w:val="en-US" w:eastAsia="zh-CN"/>
        </w:rPr>
        <w:t>2</w:t>
      </w:r>
      <w:r w:rsidRPr="00957CF7">
        <w:rPr>
          <w:rFonts w:ascii="Arial" w:hAnsi="Arial" w:cs="Arial"/>
          <w:b/>
          <w:lang w:val="en-US" w:eastAsia="zh-CN"/>
        </w:rPr>
        <w:t xml:space="preserve"> The coupling loss and the geometry for Rel-1</w:t>
      </w:r>
      <w:r>
        <w:rPr>
          <w:rFonts w:ascii="Arial" w:hAnsi="Arial" w:cs="Arial"/>
          <w:b/>
          <w:lang w:val="en-US" w:eastAsia="zh-CN"/>
        </w:rPr>
        <w:t>8</w:t>
      </w:r>
      <w:r w:rsidRPr="00957CF7">
        <w:rPr>
          <w:rFonts w:ascii="Arial" w:hAnsi="Arial" w:cs="Arial"/>
          <w:b/>
          <w:lang w:val="en-US" w:eastAsia="zh-CN"/>
        </w:rPr>
        <w:t xml:space="preserve"> NTN scenario</w:t>
      </w:r>
    </w:p>
    <w:p w:rsidR="00235806" w:rsidRDefault="004311AE" w:rsidP="00235806">
      <w:pPr>
        <w:pStyle w:val="Observation"/>
        <w:rPr>
          <w:lang w:val="en-US"/>
        </w:rPr>
      </w:pPr>
      <w:r w:rsidRPr="004311AE">
        <w:rPr>
          <w:lang w:val="en-US"/>
        </w:rPr>
        <w:t>GSO scenario is better than Rel-17 and is feasible for Rel-18 above 10 GHz bands.</w:t>
      </w:r>
    </w:p>
    <w:p w:rsidR="007E4E81" w:rsidRPr="00957CF7" w:rsidRDefault="00235806" w:rsidP="007E4E81">
      <w:pPr>
        <w:rPr>
          <w:lang w:val="en-US" w:eastAsia="zh-CN"/>
        </w:rPr>
      </w:pPr>
      <w:r>
        <w:rPr>
          <w:lang w:val="en-US" w:eastAsia="zh-CN"/>
        </w:rPr>
        <w:t>To reduce the simulation effort and the test effort, w</w:t>
      </w:r>
      <w:r w:rsidR="007E4E81">
        <w:rPr>
          <w:lang w:val="en-US" w:eastAsia="zh-CN"/>
        </w:rPr>
        <w:t xml:space="preserve">e </w:t>
      </w:r>
      <w:r>
        <w:rPr>
          <w:lang w:val="en-US" w:eastAsia="zh-CN"/>
        </w:rPr>
        <w:t>propose</w:t>
      </w:r>
      <w:r w:rsidR="007E4E81">
        <w:rPr>
          <w:lang w:val="en-US" w:eastAsia="zh-CN"/>
        </w:rPr>
        <w:t xml:space="preserve"> to consider one set of requirements for both NGSO and GSO.</w:t>
      </w:r>
    </w:p>
    <w:p w:rsidR="00AA2A76" w:rsidRDefault="00957CF7" w:rsidP="00AA2A76">
      <w:pPr>
        <w:pStyle w:val="Proposal"/>
      </w:pPr>
      <w:r>
        <w:t xml:space="preserve">Considering </w:t>
      </w:r>
      <w:r w:rsidR="00235806" w:rsidRPr="00235806">
        <w:t>one set of requirements for both NGSO and GSO.</w:t>
      </w:r>
    </w:p>
    <w:p w:rsidR="002D6CF5" w:rsidRDefault="002D6CF5" w:rsidP="002D6CF5">
      <w:pPr>
        <w:pStyle w:val="2"/>
        <w:rPr>
          <w:lang w:val="en-US" w:eastAsia="zh-CN"/>
        </w:rPr>
      </w:pPr>
      <w:r w:rsidRPr="002D6CF5">
        <w:rPr>
          <w:lang w:val="en-US" w:eastAsia="zh-CN"/>
        </w:rPr>
        <w:t>Channel model</w:t>
      </w:r>
      <w:r w:rsidRPr="002D6CF5">
        <w:t xml:space="preserve"> </w:t>
      </w:r>
      <w:r w:rsidRPr="002D6CF5">
        <w:rPr>
          <w:lang w:val="en-US" w:eastAsia="zh-CN"/>
        </w:rPr>
        <w:t>for above 10 GHz bands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D6CF5" w:rsidRPr="002D6CF5" w:rsidTr="002D6CF5">
        <w:tc>
          <w:tcPr>
            <w:tcW w:w="10456" w:type="dxa"/>
          </w:tcPr>
          <w:p w:rsidR="002D6CF5" w:rsidRPr="002D6CF5" w:rsidRDefault="002D6CF5" w:rsidP="002D6CF5">
            <w:pPr>
              <w:numPr>
                <w:ilvl w:val="0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Agreement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rFonts w:hint="eastAsia"/>
                <w:i/>
                <w:szCs w:val="24"/>
                <w:lang w:eastAsia="zh-CN"/>
              </w:rPr>
              <w:t>F</w:t>
            </w:r>
            <w:r w:rsidRPr="002D6CF5">
              <w:rPr>
                <w:i/>
                <w:szCs w:val="24"/>
                <w:lang w:eastAsia="zh-CN"/>
              </w:rPr>
              <w:t>or FR2-NTN, consider NTN-TDLA and/or NTN-TDL-C with down selection if necessary.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FFS delay and Doppler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For delay selection, consider the worst case based on typical angle selection, e.g. [30 degree].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 xml:space="preserve">How to </w:t>
            </w:r>
            <w:r w:rsidRPr="002D6CF5">
              <w:rPr>
                <w:rFonts w:hint="eastAsia"/>
                <w:i/>
                <w:szCs w:val="24"/>
                <w:lang w:eastAsia="zh-CN"/>
              </w:rPr>
              <w:t>derive</w:t>
            </w:r>
            <w:r w:rsidRPr="002D6CF5">
              <w:rPr>
                <w:i/>
                <w:szCs w:val="24"/>
                <w:lang w:eastAsia="zh-CN"/>
              </w:rPr>
              <w:t xml:space="preserve"> the Doppler: </w:t>
            </w:r>
          </w:p>
          <w:p w:rsidR="002D6CF5" w:rsidRPr="002D6CF5" w:rsidRDefault="002D6CF5" w:rsidP="002D6CF5">
            <w:pPr>
              <w:numPr>
                <w:ilvl w:val="2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Option 1: Based on residual frequency error.</w:t>
            </w:r>
          </w:p>
          <w:p w:rsidR="002D6CF5" w:rsidRPr="002D6CF5" w:rsidRDefault="002D6CF5" w:rsidP="002D6CF5">
            <w:pPr>
              <w:numPr>
                <w:ilvl w:val="2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rFonts w:hint="eastAsia"/>
                <w:i/>
                <w:szCs w:val="24"/>
                <w:lang w:eastAsia="zh-CN"/>
              </w:rPr>
              <w:t>O</w:t>
            </w:r>
            <w:r w:rsidRPr="002D6CF5">
              <w:rPr>
                <w:i/>
                <w:szCs w:val="24"/>
                <w:lang w:eastAsia="zh-CN"/>
              </w:rPr>
              <w:t>ption 2: Based on UE speed</w:t>
            </w:r>
          </w:p>
          <w:p w:rsidR="002D6CF5" w:rsidRPr="002D6CF5" w:rsidRDefault="002D6CF5" w:rsidP="002D6CF5">
            <w:pPr>
              <w:numPr>
                <w:ilvl w:val="3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FFS UE speed: [120km/h, 1000km/h], other Options are not precluded.</w:t>
            </w:r>
          </w:p>
          <w:p w:rsidR="002D6CF5" w:rsidRPr="002D6CF5" w:rsidRDefault="002D6CF5" w:rsidP="002D6CF5">
            <w:pPr>
              <w:numPr>
                <w:ilvl w:val="2"/>
                <w:numId w:val="25"/>
              </w:numPr>
              <w:spacing w:after="120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 xml:space="preserve">Interested companies </w:t>
            </w:r>
            <w:r w:rsidRPr="002D6CF5">
              <w:rPr>
                <w:rFonts w:hint="eastAsia"/>
                <w:i/>
                <w:szCs w:val="24"/>
                <w:lang w:eastAsia="zh-CN"/>
              </w:rPr>
              <w:t>are</w:t>
            </w:r>
            <w:r w:rsidRPr="002D6CF5">
              <w:rPr>
                <w:i/>
                <w:szCs w:val="24"/>
                <w:lang w:eastAsia="zh-CN"/>
              </w:rPr>
              <w:t xml:space="preserve"> encourage to propose values for doppler and delay spread.</w:t>
            </w:r>
          </w:p>
          <w:p w:rsidR="002D6CF5" w:rsidRPr="002D6CF5" w:rsidRDefault="002D6CF5" w:rsidP="002D6CF5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Cs w:val="24"/>
                <w:lang w:eastAsia="zh-CN"/>
              </w:rPr>
            </w:pPr>
            <w:r w:rsidRPr="002D6CF5">
              <w:rPr>
                <w:i/>
                <w:szCs w:val="24"/>
                <w:lang w:eastAsia="zh-CN"/>
              </w:rPr>
              <w:t>Other options are not precluded</w:t>
            </w:r>
          </w:p>
        </w:tc>
      </w:tr>
    </w:tbl>
    <w:p w:rsidR="002D6CF5" w:rsidRDefault="002D6CF5" w:rsidP="002D6CF5">
      <w:pPr>
        <w:rPr>
          <w:lang w:val="en-US" w:eastAsia="zh-CN"/>
        </w:rPr>
      </w:pPr>
    </w:p>
    <w:p w:rsidR="002D6CF5" w:rsidRDefault="000534ED" w:rsidP="002D6CF5">
      <w:pPr>
        <w:rPr>
          <w:lang w:val="en-US" w:eastAsia="zh-CN"/>
        </w:rPr>
      </w:pPr>
      <w:r>
        <w:rPr>
          <w:lang w:val="en-US" w:eastAsia="zh-CN"/>
        </w:rPr>
        <w:t>B</w:t>
      </w:r>
      <w:r w:rsidRPr="000534ED">
        <w:rPr>
          <w:lang w:val="en-US" w:eastAsia="zh-CN"/>
        </w:rPr>
        <w:t>ased on TS 38.811</w:t>
      </w:r>
      <w:r>
        <w:rPr>
          <w:lang w:val="en-US" w:eastAsia="zh-CN"/>
        </w:rPr>
        <w:t>, the delay spread under different NTN scenario can be derived as following Figure 2.2-1</w:t>
      </w:r>
      <w:r w:rsidR="00CB2DBC">
        <w:rPr>
          <w:lang w:val="en-US" w:eastAsia="zh-CN"/>
        </w:rPr>
        <w:t xml:space="preserve">, considering 30 degree as the </w:t>
      </w:r>
      <w:r w:rsidR="00CB2DBC" w:rsidRPr="00CB2DBC">
        <w:rPr>
          <w:lang w:val="en-US" w:eastAsia="zh-CN"/>
        </w:rPr>
        <w:t>typical angle</w:t>
      </w:r>
      <w:r>
        <w:rPr>
          <w:lang w:val="en-US" w:eastAsia="zh-CN"/>
        </w:rPr>
        <w:t xml:space="preserve">. We can see that the delay spread for Ka band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</w:t>
      </w:r>
      <w:r w:rsidR="00962138">
        <w:rPr>
          <w:lang w:val="en-US" w:eastAsia="zh-CN"/>
        </w:rPr>
        <w:t>decreased</w:t>
      </w:r>
      <w:r w:rsidR="00962138" w:rsidRPr="00962138">
        <w:t xml:space="preserve"> </w:t>
      </w:r>
      <w:r w:rsidR="00962138" w:rsidRPr="00962138">
        <w:rPr>
          <w:lang w:val="en-US" w:eastAsia="zh-CN"/>
        </w:rPr>
        <w:t>for LOS condition</w:t>
      </w:r>
      <w:r w:rsidR="00962138">
        <w:rPr>
          <w:lang w:val="en-US" w:eastAsia="zh-CN"/>
        </w:rPr>
        <w:t xml:space="preserve"> and similar for NLOS condition</w:t>
      </w:r>
      <w:r>
        <w:rPr>
          <w:lang w:val="en-US" w:eastAsia="zh-CN"/>
        </w:rPr>
        <w:t xml:space="preserve"> comparing to </w:t>
      </w:r>
      <w:r w:rsidR="00962138">
        <w:rPr>
          <w:lang w:val="en-US" w:eastAsia="zh-CN"/>
        </w:rPr>
        <w:t xml:space="preserve">that for the S band. </w:t>
      </w:r>
      <w:r w:rsidR="00962138" w:rsidRPr="00962138">
        <w:rPr>
          <w:lang w:val="en-US" w:eastAsia="zh-CN"/>
        </w:rPr>
        <w:t>In Rel-17 we select 5ns for LOS condition and 100ns for NLOS condition respectively for NTN S band channel model</w:t>
      </w:r>
      <w:r w:rsidR="00962138">
        <w:rPr>
          <w:lang w:val="en-US" w:eastAsia="zh-CN"/>
        </w:rPr>
        <w:t>, with 5ns d</w:t>
      </w:r>
      <w:r w:rsidR="00962138" w:rsidRPr="00962138">
        <w:rPr>
          <w:lang w:val="en-US" w:eastAsia="zh-CN"/>
        </w:rPr>
        <w:t>elay resolution</w:t>
      </w:r>
      <w:r w:rsidR="00065319">
        <w:rPr>
          <w:lang w:val="en-US" w:eastAsia="zh-CN"/>
        </w:rPr>
        <w:t xml:space="preserve"> limited from</w:t>
      </w:r>
      <w:r w:rsidR="00962138">
        <w:rPr>
          <w:lang w:val="en-US" w:eastAsia="zh-CN"/>
        </w:rPr>
        <w:t xml:space="preserve"> TE implementation factor</w:t>
      </w:r>
      <w:r w:rsidR="00065319">
        <w:rPr>
          <w:lang w:val="en-US" w:eastAsia="zh-CN"/>
        </w:rPr>
        <w:t>s</w:t>
      </w:r>
      <w:r w:rsidR="00962138" w:rsidRPr="00962138">
        <w:rPr>
          <w:lang w:val="en-US" w:eastAsia="zh-CN"/>
        </w:rPr>
        <w:t>.</w:t>
      </w:r>
      <w:r w:rsidR="00065319">
        <w:rPr>
          <w:lang w:val="en-US" w:eastAsia="zh-CN"/>
        </w:rPr>
        <w:t xml:space="preserve"> Considering such </w:t>
      </w:r>
      <w:r w:rsidR="00065319" w:rsidRPr="00065319">
        <w:rPr>
          <w:lang w:val="en-US" w:eastAsia="zh-CN"/>
        </w:rPr>
        <w:t>TE implementation factors</w:t>
      </w:r>
      <w:r w:rsidR="00065319">
        <w:rPr>
          <w:lang w:val="en-US" w:eastAsia="zh-CN"/>
        </w:rPr>
        <w:t xml:space="preserve">, </w:t>
      </w:r>
      <w:r w:rsidR="00065319" w:rsidRPr="00065319">
        <w:rPr>
          <w:lang w:val="en-US" w:eastAsia="zh-CN"/>
        </w:rPr>
        <w:t>delay resolution</w:t>
      </w:r>
      <w:r w:rsidR="00065319">
        <w:rPr>
          <w:lang w:val="en-US" w:eastAsia="zh-CN"/>
        </w:rPr>
        <w:t xml:space="preserve"> cannot be further reduced for </w:t>
      </w:r>
      <w:r w:rsidR="00065319" w:rsidRPr="00065319">
        <w:rPr>
          <w:lang w:val="en-US" w:eastAsia="zh-CN"/>
        </w:rPr>
        <w:t>LOS condition</w:t>
      </w:r>
      <w:r w:rsidR="00065319">
        <w:rPr>
          <w:lang w:val="en-US" w:eastAsia="zh-CN"/>
        </w:rPr>
        <w:t xml:space="preserve">. Therefore, we propose to reuse the same delay spread value as Rel-17 </w:t>
      </w:r>
      <w:r w:rsidR="00065319" w:rsidRPr="00065319">
        <w:rPr>
          <w:lang w:val="en-US" w:eastAsia="zh-CN"/>
        </w:rPr>
        <w:t>for above 10 GHz bands</w:t>
      </w:r>
      <w:r w:rsidR="00065319">
        <w:rPr>
          <w:lang w:val="en-US" w:eastAsia="zh-CN"/>
        </w:rPr>
        <w:t xml:space="preserve">, i.e. </w:t>
      </w:r>
      <w:r w:rsidR="00065319" w:rsidRPr="00065319">
        <w:rPr>
          <w:lang w:val="en-US" w:eastAsia="zh-CN"/>
        </w:rPr>
        <w:t>5ns for LOS condition and 100ns for NLOS condition respectively</w:t>
      </w:r>
      <w:r w:rsidR="00065319">
        <w:rPr>
          <w:lang w:val="en-US" w:eastAsia="zh-CN"/>
        </w:rPr>
        <w:t>.</w:t>
      </w:r>
    </w:p>
    <w:p w:rsidR="00E3250A" w:rsidRDefault="000534ED" w:rsidP="000534ED">
      <w:pPr>
        <w:pStyle w:val="TAC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30BD96EE" wp14:editId="55ACB85C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717DD8" wp14:editId="0A058E4D">
            <wp:extent cx="3056400" cy="230040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56400" cy="23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34ED">
        <w:rPr>
          <w:noProof/>
        </w:rPr>
        <w:t xml:space="preserve"> </w:t>
      </w:r>
      <w:r>
        <w:rPr>
          <w:noProof/>
        </w:rPr>
        <w:drawing>
          <wp:inline distT="0" distB="0" distL="0" distR="0" wp14:anchorId="3C576B86" wp14:editId="16A8F48A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6A88A1B1" wp14:editId="78978823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50A" w:rsidRPr="000534ED" w:rsidRDefault="000534ED" w:rsidP="000534ED">
      <w:pPr>
        <w:pStyle w:val="TH"/>
        <w:rPr>
          <w:lang w:val="en-US" w:eastAsia="zh-CN"/>
        </w:rPr>
      </w:pPr>
      <w:r w:rsidRPr="000534ED">
        <w:rPr>
          <w:rFonts w:hint="eastAsia"/>
          <w:lang w:val="en-US" w:eastAsia="zh-CN"/>
        </w:rPr>
        <w:t>F</w:t>
      </w:r>
      <w:r w:rsidRPr="000534ED">
        <w:rPr>
          <w:lang w:val="en-US" w:eastAsia="zh-CN"/>
        </w:rPr>
        <w:t xml:space="preserve">igure 2.2-1 </w:t>
      </w:r>
      <w:r>
        <w:rPr>
          <w:lang w:val="en-US" w:eastAsia="zh-CN"/>
        </w:rPr>
        <w:t>D</w:t>
      </w:r>
      <w:r w:rsidRPr="000534ED">
        <w:rPr>
          <w:lang w:val="en-US" w:eastAsia="zh-CN"/>
        </w:rPr>
        <w:t>elay spread under different NTN scenario</w:t>
      </w:r>
    </w:p>
    <w:p w:rsidR="000534ED" w:rsidRDefault="00CB2DBC" w:rsidP="00065319">
      <w:pPr>
        <w:pStyle w:val="Proposal"/>
      </w:pPr>
      <w:r>
        <w:t>R</w:t>
      </w:r>
      <w:r w:rsidRPr="00CB2DBC">
        <w:t>euse the same delay spread value as Rel-17 for above 10 GHz bands, i.e. 5ns for LOS condition and 100ns for NLOS condition respectively.</w:t>
      </w:r>
    </w:p>
    <w:p w:rsidR="00ED31E9" w:rsidRDefault="00ED31E9" w:rsidP="00ED31E9">
      <w:pPr>
        <w:rPr>
          <w:lang w:val="en-US" w:eastAsia="zh-CN"/>
        </w:rPr>
      </w:pPr>
      <w:r w:rsidRPr="00CB2DBC">
        <w:rPr>
          <w:lang w:val="en-US" w:eastAsia="zh-CN"/>
        </w:rPr>
        <w:t>In the WID</w:t>
      </w:r>
      <w:r>
        <w:rPr>
          <w:lang w:val="en-US" w:eastAsia="zh-CN"/>
        </w:rPr>
        <w:t>,</w:t>
      </w:r>
      <w:r w:rsidRPr="00CB2DBC">
        <w:rPr>
          <w:lang w:val="en-US" w:eastAsia="zh-CN"/>
        </w:rPr>
        <w:t xml:space="preserve"> there </w:t>
      </w:r>
      <w:r>
        <w:rPr>
          <w:lang w:val="en-US" w:eastAsia="zh-CN"/>
        </w:rPr>
        <w:t xml:space="preserve">are three </w:t>
      </w:r>
      <w:r w:rsidRPr="00CB2DBC">
        <w:rPr>
          <w:lang w:val="en-US" w:eastAsia="zh-CN"/>
        </w:rPr>
        <w:t>types of</w:t>
      </w:r>
      <w:r>
        <w:rPr>
          <w:lang w:val="en-US" w:eastAsia="zh-CN"/>
        </w:rPr>
        <w:t xml:space="preserve"> scenarios for </w:t>
      </w:r>
      <w:r w:rsidRPr="00CB2DBC">
        <w:rPr>
          <w:lang w:val="en-US" w:eastAsia="zh-CN"/>
        </w:rPr>
        <w:t>mobile VSAT</w:t>
      </w:r>
      <w:r>
        <w:rPr>
          <w:lang w:val="en-US" w:eastAsia="zh-CN"/>
        </w:rPr>
        <w:t>, i.e.</w:t>
      </w:r>
      <w:r w:rsidRPr="00CB2DBC">
        <w:rPr>
          <w:lang w:val="en-US" w:eastAsia="zh-CN"/>
        </w:rPr>
        <w:t xml:space="preserve"> airborne, maritime and land based ESIM</w:t>
      </w:r>
      <w:r>
        <w:rPr>
          <w:lang w:val="en-US" w:eastAsia="zh-CN"/>
        </w:rPr>
        <w:t xml:space="preserve">. Based on RF agreement, </w:t>
      </w:r>
      <w:r w:rsidRPr="00CB2DBC">
        <w:rPr>
          <w:lang w:val="en-US" w:eastAsia="zh-CN"/>
        </w:rPr>
        <w:t>land</w:t>
      </w:r>
      <w:r>
        <w:rPr>
          <w:lang w:val="en-US" w:eastAsia="zh-CN"/>
        </w:rPr>
        <w:t xml:space="preserve"> based ESIM scenario are p</w:t>
      </w:r>
      <w:r w:rsidRPr="00CB2DBC">
        <w:rPr>
          <w:lang w:val="en-US" w:eastAsia="zh-CN"/>
        </w:rPr>
        <w:t>rioritized</w:t>
      </w:r>
      <w:r>
        <w:rPr>
          <w:lang w:val="en-US" w:eastAsia="zh-CN"/>
        </w:rPr>
        <w:t xml:space="preserve">. So we propose to follow RF agreement to consider maximum UE speed </w:t>
      </w:r>
      <w:r w:rsidRPr="00C87012">
        <w:rPr>
          <w:lang w:val="en-US" w:eastAsia="zh-CN"/>
        </w:rPr>
        <w:t>120km/h</w:t>
      </w:r>
      <w:r w:rsidR="00CD01DB" w:rsidRPr="00CD01DB">
        <w:rPr>
          <w:lang w:val="en-US" w:eastAsia="zh-CN"/>
        </w:rPr>
        <w:t xml:space="preserve"> in Rel-18</w:t>
      </w:r>
      <w:r>
        <w:rPr>
          <w:lang w:val="en-US" w:eastAsia="zh-CN"/>
        </w:rPr>
        <w:t>.</w:t>
      </w:r>
    </w:p>
    <w:p w:rsidR="00ED31E9" w:rsidRDefault="00ED31E9" w:rsidP="00ED31E9">
      <w:pPr>
        <w:pStyle w:val="Proposal"/>
      </w:pPr>
      <w:r>
        <w:t>C</w:t>
      </w:r>
      <w:r w:rsidRPr="00C87012">
        <w:t>onsider maximum UE speed 120km/h</w:t>
      </w:r>
      <w:r w:rsidR="00CD01DB">
        <w:t xml:space="preserve"> in Rel-18</w:t>
      </w:r>
      <w:r w:rsidRPr="00C87012">
        <w:t>.</w:t>
      </w:r>
    </w:p>
    <w:p w:rsidR="00CD01DB" w:rsidRDefault="00CD01DB" w:rsidP="00CD01D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Doppler, considering </w:t>
      </w:r>
      <w:r w:rsidRPr="00CD01DB">
        <w:rPr>
          <w:lang w:val="en-US" w:eastAsia="zh-CN"/>
        </w:rPr>
        <w:t>maximum carrier frequency30GHz for FR2-NTN</w:t>
      </w:r>
      <w:r>
        <w:rPr>
          <w:lang w:val="en-US" w:eastAsia="zh-CN"/>
        </w:rPr>
        <w:t>, 3000Hz can be derived b</w:t>
      </w:r>
      <w:r w:rsidRPr="00CD01DB">
        <w:rPr>
          <w:lang w:val="en-US" w:eastAsia="zh-CN"/>
        </w:rPr>
        <w:t>ased on residual frequency error</w:t>
      </w:r>
      <w:r>
        <w:rPr>
          <w:lang w:val="en-US" w:eastAsia="zh-CN"/>
        </w:rPr>
        <w:t xml:space="preserve"> and 3333Hz </w:t>
      </w:r>
      <w:r w:rsidRPr="00CD01DB">
        <w:rPr>
          <w:lang w:val="en-US" w:eastAsia="zh-CN"/>
        </w:rPr>
        <w:t>can be derived</w:t>
      </w:r>
      <w:r w:rsidRPr="00CD01DB">
        <w:t xml:space="preserve"> </w:t>
      </w:r>
      <w:r>
        <w:rPr>
          <w:lang w:val="en-US" w:eastAsia="zh-CN"/>
        </w:rPr>
        <w:t>b</w:t>
      </w:r>
      <w:r w:rsidRPr="00CD01DB">
        <w:rPr>
          <w:lang w:val="en-US" w:eastAsia="zh-CN"/>
        </w:rPr>
        <w:t>ased on maximum UE speed 120km/h</w:t>
      </w:r>
      <w:r>
        <w:rPr>
          <w:lang w:val="en-US" w:eastAsia="zh-CN"/>
        </w:rPr>
        <w:t xml:space="preserve">. </w:t>
      </w:r>
      <w:r w:rsidRPr="00CD01DB">
        <w:rPr>
          <w:lang w:val="en-US" w:eastAsia="zh-CN"/>
        </w:rPr>
        <w:t>Considering the Doppler derived by different options are similar</w:t>
      </w:r>
      <w:r>
        <w:rPr>
          <w:lang w:val="en-US" w:eastAsia="zh-CN"/>
        </w:rPr>
        <w:t>, w</w:t>
      </w:r>
      <w:r w:rsidRPr="00CD01DB">
        <w:rPr>
          <w:lang w:val="en-US" w:eastAsia="zh-CN"/>
        </w:rPr>
        <w:t>e think both options are feasible</w:t>
      </w:r>
      <w:r>
        <w:rPr>
          <w:lang w:val="en-US" w:eastAsia="zh-CN"/>
        </w:rPr>
        <w:t>,</w:t>
      </w:r>
      <w:r w:rsidRPr="00CD01DB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we slightly prefer to </w:t>
      </w:r>
      <w:r w:rsidRPr="00CD01DB">
        <w:rPr>
          <w:lang w:val="en-US" w:eastAsia="zh-CN"/>
        </w:rPr>
        <w:t xml:space="preserve">derive the Doppler </w:t>
      </w:r>
      <w:r>
        <w:rPr>
          <w:lang w:val="en-US" w:eastAsia="zh-CN"/>
        </w:rPr>
        <w:t xml:space="preserve">based on </w:t>
      </w:r>
      <w:r w:rsidRPr="00CD01DB">
        <w:rPr>
          <w:lang w:val="en-US" w:eastAsia="zh-CN"/>
        </w:rPr>
        <w:t>residual frequency error</w:t>
      </w:r>
      <w:r>
        <w:rPr>
          <w:lang w:val="en-US" w:eastAsia="zh-CN"/>
        </w:rPr>
        <w:t>, i.e. 3000Hz.</w:t>
      </w:r>
    </w:p>
    <w:p w:rsidR="00CD01DB" w:rsidRDefault="00CD01DB" w:rsidP="00CD01DB">
      <w:pPr>
        <w:pStyle w:val="Proposal"/>
      </w:pPr>
      <w:r>
        <w:t>D</w:t>
      </w:r>
      <w:r w:rsidRPr="00CD01DB">
        <w:t>erive the Doppler based on residual frequency error, i.e. 3000Hz.</w:t>
      </w:r>
    </w:p>
    <w:p w:rsidR="00150578" w:rsidRDefault="00150578" w:rsidP="00150578">
      <w:pPr>
        <w:pStyle w:val="Proposal"/>
      </w:pPr>
      <w:r>
        <w:rPr>
          <w:rFonts w:hint="eastAsia"/>
        </w:rPr>
        <w:t>U</w:t>
      </w:r>
      <w:r>
        <w:t xml:space="preserve">se NTN-TDLA100-3000 and NTN-TDLC5-3000 channel model for </w:t>
      </w:r>
      <w:r w:rsidRPr="00150578">
        <w:t>FR2</w:t>
      </w:r>
      <w:r>
        <w:t xml:space="preserve"> </w:t>
      </w:r>
      <w:r w:rsidRPr="00150578">
        <w:t>NTN</w:t>
      </w:r>
      <w:r>
        <w:t xml:space="preserve"> demodulation requirements.</w:t>
      </w:r>
    </w:p>
    <w:p w:rsidR="00150578" w:rsidRDefault="00150578" w:rsidP="00150578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channel model </w:t>
      </w:r>
      <w:r w:rsidRPr="00150578">
        <w:rPr>
          <w:lang w:val="en-US" w:eastAsia="zh-CN"/>
        </w:rPr>
        <w:t>down selection</w:t>
      </w:r>
      <w:r>
        <w:rPr>
          <w:lang w:val="en-US" w:eastAsia="zh-CN"/>
        </w:rPr>
        <w:t xml:space="preserve">, we propose to use the same method as Rel-17 NTN, i.e. select both </w:t>
      </w:r>
      <w:r w:rsidRPr="00150578">
        <w:rPr>
          <w:lang w:val="en-US" w:eastAsia="zh-CN"/>
        </w:rPr>
        <w:t>NTN-TDLA100-3000 and NTN-TDLC5-3000</w:t>
      </w:r>
      <w:r>
        <w:rPr>
          <w:lang w:val="en-US" w:eastAsia="zh-CN"/>
        </w:rPr>
        <w:t xml:space="preserve"> for PDSCH and PUSCH while select only </w:t>
      </w:r>
      <w:r w:rsidRPr="00150578">
        <w:rPr>
          <w:lang w:val="en-US" w:eastAsia="zh-CN"/>
        </w:rPr>
        <w:t>NTN-TDLA100-3000</w:t>
      </w:r>
      <w:r>
        <w:rPr>
          <w:lang w:val="en-US" w:eastAsia="zh-CN"/>
        </w:rPr>
        <w:t xml:space="preserve"> for other channels.</w:t>
      </w:r>
    </w:p>
    <w:p w:rsidR="00150578" w:rsidRPr="00150578" w:rsidRDefault="00150578" w:rsidP="00150578">
      <w:pPr>
        <w:pStyle w:val="Proposal"/>
      </w:pPr>
      <w:r>
        <w:t>S</w:t>
      </w:r>
      <w:r w:rsidRPr="00150578">
        <w:t>elect both NTN-TDLA100-3000 and NTN-TDLC5-3000 for PDSCH and PUSCH while select only NTN-TDLA100-3000 for other channels.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AB64C8">
        <w:rPr>
          <w:lang w:val="en-US" w:eastAsia="zh-CN"/>
        </w:rPr>
        <w:t>general issues for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883280" w:rsidRPr="00883280" w:rsidRDefault="004311AE" w:rsidP="00883280">
      <w:pPr>
        <w:pStyle w:val="Observation"/>
        <w:numPr>
          <w:ilvl w:val="0"/>
          <w:numId w:val="26"/>
        </w:numPr>
      </w:pPr>
      <w:r w:rsidRPr="004311AE">
        <w:t>GSO scenario is better than Rel-17 and is feasible for Rel-18 above 10 GHz bands.</w:t>
      </w:r>
    </w:p>
    <w:p w:rsidR="00883280" w:rsidRPr="00883280" w:rsidRDefault="00883280" w:rsidP="00883280">
      <w:pPr>
        <w:pStyle w:val="Proposal"/>
        <w:numPr>
          <w:ilvl w:val="0"/>
          <w:numId w:val="27"/>
        </w:numPr>
      </w:pPr>
      <w:r w:rsidRPr="00883280">
        <w:t>Considering one set of requirements for both NGSO and GSO.</w:t>
      </w:r>
    </w:p>
    <w:p w:rsidR="00883280" w:rsidRPr="00883280" w:rsidRDefault="00883280" w:rsidP="00883280">
      <w:pPr>
        <w:pStyle w:val="Proposal"/>
      </w:pPr>
      <w:r w:rsidRPr="00883280">
        <w:t>Reuse the same delay spread value as Rel-17 for above 10 GHz bands, i.e. 5ns for LOS condition and 100ns for NLOS condition respectively.</w:t>
      </w:r>
    </w:p>
    <w:p w:rsidR="00883280" w:rsidRPr="00883280" w:rsidRDefault="00883280" w:rsidP="00883280">
      <w:pPr>
        <w:pStyle w:val="Proposal"/>
      </w:pPr>
      <w:r w:rsidRPr="00883280">
        <w:t>Consider maximum UE speed 120km/h in Rel-18.</w:t>
      </w:r>
    </w:p>
    <w:p w:rsidR="00883280" w:rsidRDefault="00883280" w:rsidP="00883280">
      <w:pPr>
        <w:pStyle w:val="Proposal"/>
      </w:pPr>
      <w:r w:rsidRPr="00883280">
        <w:t>Derive the Doppler based on residual frequency error, i.e. 3000Hz.</w:t>
      </w:r>
    </w:p>
    <w:p w:rsidR="00150578" w:rsidRPr="00150578" w:rsidRDefault="00150578" w:rsidP="00150578">
      <w:pPr>
        <w:pStyle w:val="Proposal"/>
      </w:pPr>
      <w:r>
        <w:rPr>
          <w:rFonts w:hint="eastAsia"/>
        </w:rPr>
        <w:t>U</w:t>
      </w:r>
      <w:r>
        <w:t xml:space="preserve">se NTN-TDLA100-3000 and NTN-TDLC5-3000 channel model for </w:t>
      </w:r>
      <w:r w:rsidRPr="00150578">
        <w:t>FR2</w:t>
      </w:r>
      <w:r>
        <w:t xml:space="preserve"> </w:t>
      </w:r>
      <w:r w:rsidRPr="00150578">
        <w:t>NTN</w:t>
      </w:r>
      <w:r>
        <w:t xml:space="preserve"> demodulation requirements.</w:t>
      </w:r>
    </w:p>
    <w:p w:rsidR="00150578" w:rsidRPr="00150578" w:rsidRDefault="00150578" w:rsidP="00150578">
      <w:pPr>
        <w:pStyle w:val="Proposal"/>
      </w:pPr>
      <w:r>
        <w:t>S</w:t>
      </w:r>
      <w:r w:rsidRPr="00150578">
        <w:t>elect both NTN-TDLA100-3000 and NTN-TDLC5-3000 for PDSCH and PUSCH while select only NTN-TDLA100-3000 for other channels.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5" w:name="_Ref92469097"/>
      <w:r>
        <w:rPr>
          <w:lang w:val="en-US" w:eastAsia="zh-CN"/>
        </w:rPr>
        <w:t>R</w:t>
      </w:r>
      <w:bookmarkEnd w:id="5"/>
      <w:r w:rsidR="001B1F72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bookmarkStart w:id="6" w:name="_Hlk149144214"/>
      <w:r w:rsidR="001B1F72" w:rsidRPr="001B1F72">
        <w:rPr>
          <w:lang w:val="en-US" w:eastAsia="zh-CN"/>
        </w:rPr>
        <w:t>2316921</w:t>
      </w:r>
      <w:bookmarkEnd w:id="6"/>
      <w:r w:rsidR="00412532" w:rsidRPr="00412532">
        <w:rPr>
          <w:lang w:val="en-US" w:eastAsia="zh-CN"/>
        </w:rPr>
        <w:t xml:space="preserve">, </w:t>
      </w:r>
      <w:bookmarkStart w:id="7" w:name="_Hlk149144229"/>
      <w:r w:rsidR="001B1F72" w:rsidRPr="001B1F72">
        <w:rPr>
          <w:lang w:val="en-US" w:eastAsia="zh-CN"/>
        </w:rPr>
        <w:t>WF on NR_NTN_enh_SAN_UE_demod</w:t>
      </w:r>
      <w:r w:rsidR="00412532" w:rsidRPr="00412532">
        <w:rPr>
          <w:lang w:val="en-US" w:eastAsia="zh-CN"/>
        </w:rPr>
        <w:t>, RAN</w:t>
      </w:r>
      <w:r w:rsidR="001B1F72">
        <w:rPr>
          <w:lang w:val="en-US" w:eastAsia="zh-CN"/>
        </w:rPr>
        <w:t>4</w:t>
      </w:r>
      <w:r w:rsidR="00412532" w:rsidRPr="00412532">
        <w:rPr>
          <w:lang w:val="en-US" w:eastAsia="zh-CN"/>
        </w:rPr>
        <w:t>#</w:t>
      </w:r>
      <w:r w:rsidR="00F5566C">
        <w:rPr>
          <w:lang w:val="en-US" w:eastAsia="zh-CN"/>
        </w:rPr>
        <w:t>10</w:t>
      </w:r>
      <w:r w:rsidR="001B1F72">
        <w:rPr>
          <w:lang w:val="en-US" w:eastAsia="zh-CN"/>
        </w:rPr>
        <w:t>8b</w:t>
      </w:r>
      <w:r w:rsidR="00412532" w:rsidRPr="00412532">
        <w:rPr>
          <w:lang w:val="en-US" w:eastAsia="zh-CN"/>
        </w:rPr>
        <w:t xml:space="preserve">, </w:t>
      </w:r>
      <w:r w:rsidR="001B1F72" w:rsidRPr="001B1F72">
        <w:rPr>
          <w:lang w:val="en-US" w:eastAsia="zh-CN"/>
        </w:rPr>
        <w:t>Huawei, HiSilicon</w:t>
      </w:r>
      <w:bookmarkEnd w:id="7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28B" w:rsidRDefault="002B428B">
      <w:pPr>
        <w:spacing w:after="0"/>
      </w:pPr>
      <w:r>
        <w:separator/>
      </w:r>
    </w:p>
  </w:endnote>
  <w:endnote w:type="continuationSeparator" w:id="0">
    <w:p w:rsidR="002B428B" w:rsidRDefault="002B4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28B" w:rsidRDefault="002B428B">
      <w:pPr>
        <w:spacing w:after="0"/>
      </w:pPr>
      <w:r>
        <w:separator/>
      </w:r>
    </w:p>
  </w:footnote>
  <w:footnote w:type="continuationSeparator" w:id="0">
    <w:p w:rsidR="002B428B" w:rsidRDefault="002B4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7"/>
  </w:num>
  <w:num w:numId="5">
    <w:abstractNumId w:val="15"/>
  </w:num>
  <w:num w:numId="6">
    <w:abstractNumId w:val="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4"/>
  </w:num>
  <w:num w:numId="9">
    <w:abstractNumId w:val="0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"/>
  </w:num>
  <w:num w:numId="21">
    <w:abstractNumId w:val="10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534ED"/>
    <w:rsid w:val="00065319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0B77"/>
    <w:rsid w:val="000B145F"/>
    <w:rsid w:val="000C0D69"/>
    <w:rsid w:val="000C1D73"/>
    <w:rsid w:val="000C68F4"/>
    <w:rsid w:val="000C7B35"/>
    <w:rsid w:val="000D345A"/>
    <w:rsid w:val="000E08D6"/>
    <w:rsid w:val="000E256D"/>
    <w:rsid w:val="000F0B45"/>
    <w:rsid w:val="000F20DF"/>
    <w:rsid w:val="000F6E78"/>
    <w:rsid w:val="00106E4B"/>
    <w:rsid w:val="00106EAD"/>
    <w:rsid w:val="001108F8"/>
    <w:rsid w:val="0011604B"/>
    <w:rsid w:val="001175B5"/>
    <w:rsid w:val="00121693"/>
    <w:rsid w:val="00125652"/>
    <w:rsid w:val="001272DC"/>
    <w:rsid w:val="00133F69"/>
    <w:rsid w:val="0013608F"/>
    <w:rsid w:val="00136A65"/>
    <w:rsid w:val="00136B1B"/>
    <w:rsid w:val="00137AE8"/>
    <w:rsid w:val="00141027"/>
    <w:rsid w:val="00142697"/>
    <w:rsid w:val="001439A6"/>
    <w:rsid w:val="00147495"/>
    <w:rsid w:val="00150578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1F72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35806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344D"/>
    <w:rsid w:val="002A4341"/>
    <w:rsid w:val="002A5BFE"/>
    <w:rsid w:val="002B428B"/>
    <w:rsid w:val="002B666A"/>
    <w:rsid w:val="002C7212"/>
    <w:rsid w:val="002D043F"/>
    <w:rsid w:val="002D10C6"/>
    <w:rsid w:val="002D17FD"/>
    <w:rsid w:val="002D6CF5"/>
    <w:rsid w:val="002D7CE2"/>
    <w:rsid w:val="002E2F7D"/>
    <w:rsid w:val="002E3DD5"/>
    <w:rsid w:val="002E4603"/>
    <w:rsid w:val="002F2196"/>
    <w:rsid w:val="002F3909"/>
    <w:rsid w:val="002F4BA9"/>
    <w:rsid w:val="002F6122"/>
    <w:rsid w:val="0030044D"/>
    <w:rsid w:val="003011DA"/>
    <w:rsid w:val="00303014"/>
    <w:rsid w:val="00304C4E"/>
    <w:rsid w:val="00312EDF"/>
    <w:rsid w:val="00314027"/>
    <w:rsid w:val="00322769"/>
    <w:rsid w:val="00326724"/>
    <w:rsid w:val="00327B16"/>
    <w:rsid w:val="00332A2F"/>
    <w:rsid w:val="00342D38"/>
    <w:rsid w:val="00343202"/>
    <w:rsid w:val="00343BBE"/>
    <w:rsid w:val="003454C0"/>
    <w:rsid w:val="00346C56"/>
    <w:rsid w:val="003471F5"/>
    <w:rsid w:val="00351761"/>
    <w:rsid w:val="00352F8B"/>
    <w:rsid w:val="00356BEF"/>
    <w:rsid w:val="00356D0D"/>
    <w:rsid w:val="0036063E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471"/>
    <w:rsid w:val="00420BF7"/>
    <w:rsid w:val="00430809"/>
    <w:rsid w:val="004308FF"/>
    <w:rsid w:val="004311AE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0DE1"/>
    <w:rsid w:val="00464F9E"/>
    <w:rsid w:val="0047059A"/>
    <w:rsid w:val="00474519"/>
    <w:rsid w:val="004750C1"/>
    <w:rsid w:val="00475203"/>
    <w:rsid w:val="00481B5B"/>
    <w:rsid w:val="004842BC"/>
    <w:rsid w:val="004A580D"/>
    <w:rsid w:val="004B0938"/>
    <w:rsid w:val="004B25B2"/>
    <w:rsid w:val="004B3CAA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957DF"/>
    <w:rsid w:val="005B1A8C"/>
    <w:rsid w:val="005B337B"/>
    <w:rsid w:val="005B3B3E"/>
    <w:rsid w:val="005B3DB4"/>
    <w:rsid w:val="005B7138"/>
    <w:rsid w:val="005C1EE9"/>
    <w:rsid w:val="005C3579"/>
    <w:rsid w:val="005C42D4"/>
    <w:rsid w:val="005C6A6B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4FF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2D78"/>
    <w:rsid w:val="006B3B45"/>
    <w:rsid w:val="006B5CB3"/>
    <w:rsid w:val="006B64A3"/>
    <w:rsid w:val="006B7BB4"/>
    <w:rsid w:val="006C7B9D"/>
    <w:rsid w:val="006C7C88"/>
    <w:rsid w:val="006E02C8"/>
    <w:rsid w:val="006E2A89"/>
    <w:rsid w:val="006F3F95"/>
    <w:rsid w:val="006F663F"/>
    <w:rsid w:val="006F683B"/>
    <w:rsid w:val="007054F0"/>
    <w:rsid w:val="0070598F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149B"/>
    <w:rsid w:val="007970AF"/>
    <w:rsid w:val="00797441"/>
    <w:rsid w:val="007B3E8C"/>
    <w:rsid w:val="007B61F6"/>
    <w:rsid w:val="007B6B00"/>
    <w:rsid w:val="007C1FE1"/>
    <w:rsid w:val="007C404F"/>
    <w:rsid w:val="007C4349"/>
    <w:rsid w:val="007C5328"/>
    <w:rsid w:val="007C7285"/>
    <w:rsid w:val="007D020D"/>
    <w:rsid w:val="007D050C"/>
    <w:rsid w:val="007D2632"/>
    <w:rsid w:val="007D6D0D"/>
    <w:rsid w:val="007D6DC7"/>
    <w:rsid w:val="007D77CA"/>
    <w:rsid w:val="007D7D59"/>
    <w:rsid w:val="007D7E25"/>
    <w:rsid w:val="007E26E7"/>
    <w:rsid w:val="007E2B76"/>
    <w:rsid w:val="007E4E81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1675F"/>
    <w:rsid w:val="00821440"/>
    <w:rsid w:val="00822EA1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5D00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3280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57CF7"/>
    <w:rsid w:val="00960826"/>
    <w:rsid w:val="00960FE6"/>
    <w:rsid w:val="009614E1"/>
    <w:rsid w:val="00962138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0BF6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2EBA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2A76"/>
    <w:rsid w:val="00AA3E3D"/>
    <w:rsid w:val="00AA488B"/>
    <w:rsid w:val="00AB0FC5"/>
    <w:rsid w:val="00AB64C8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1CF2"/>
    <w:rsid w:val="00AF5146"/>
    <w:rsid w:val="00AF7A6A"/>
    <w:rsid w:val="00B04490"/>
    <w:rsid w:val="00B06C33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35DA"/>
    <w:rsid w:val="00B64841"/>
    <w:rsid w:val="00B6490F"/>
    <w:rsid w:val="00B65CD0"/>
    <w:rsid w:val="00B66AE1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3E40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87012"/>
    <w:rsid w:val="00C946F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2DBC"/>
    <w:rsid w:val="00CB3A95"/>
    <w:rsid w:val="00CB4AD4"/>
    <w:rsid w:val="00CB4E1F"/>
    <w:rsid w:val="00CB5BC2"/>
    <w:rsid w:val="00CC519B"/>
    <w:rsid w:val="00CD01D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1A26"/>
    <w:rsid w:val="00D2446B"/>
    <w:rsid w:val="00D346A5"/>
    <w:rsid w:val="00D40BA1"/>
    <w:rsid w:val="00D421F7"/>
    <w:rsid w:val="00D44F00"/>
    <w:rsid w:val="00D46BD4"/>
    <w:rsid w:val="00D4790B"/>
    <w:rsid w:val="00D47BE2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3250A"/>
    <w:rsid w:val="00E36549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9CD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31E9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21FC"/>
    <w:rsid w:val="00F81ED4"/>
    <w:rsid w:val="00F920A0"/>
    <w:rsid w:val="00F92DD5"/>
    <w:rsid w:val="00F92EBB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A8C0A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1417B-949A-442E-A56C-01A9ED06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6629</TotalTime>
  <Pages>4</Pages>
  <Words>782</Words>
  <Characters>4458</Characters>
  <Application>Microsoft Office Word</Application>
  <DocSecurity>0</DocSecurity>
  <Lines>37</Lines>
  <Paragraphs>10</Paragraphs>
  <ScaleCrop>false</ScaleCrop>
  <Company>Huawei Technologies Co.,Ltd.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70</cp:revision>
  <dcterms:created xsi:type="dcterms:W3CDTF">2022-12-12T07:43:00Z</dcterms:created>
  <dcterms:modified xsi:type="dcterms:W3CDTF">2023-11-03T14:16:00Z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(3)Uz8VCqiibKCTxYWKfVZEP/I4gOcsVmQ9l8epFH7n2543tmuEM3RgBF4eUxxOh8yXcYW4e5Gp
Q9OtFrOHJqQOcBNhm8S9/75kUraw6q2q0nmkUJ186FYGdH+gZNo6s4T6aeGdyQuev18lKIOS
jVF/4RPBUKlF3jut8mMiKKtGt6g1AEGk7vxhoQaGvo9G8Qf+GKwmdCjHRwn5wzZGxJUIWGp1
4m3h9ESNMtKHa2jsGq</vt:lpwstr>
  </property>
  <property fmtid="{D5CDD505-2E9C-101B-9397-08002B2CF9AE}" pid="3" name="_2015_ms_pID_7253431">
    <vt:lpwstr>Lf9/uOJ85XQnppoDx7W17+slELOdT8yk0SNcpAZdx02Eoy/Cnc/ta8
Wo/vmTaUBrJPyHVJDP4IWZ0wavXDDBsX0871TW/RPQJ6mjF2NjINYb+p/VY1h6gUosOhyWqO
WfXaRcxcBI0cLAcrwuAPXLBJ4GVmwaiAL4XP+KQ2FJj39hdp5UJwLoxi1OV7lFOpSSxLJEFt
+4Ijmciu5g2iLkU+ioHcACgph2IL2xfcYLYa</vt:lpwstr>
  </property>
  <property fmtid="{D5CDD505-2E9C-101B-9397-08002B2CF9AE}" pid="4" name="_2015_ms_pID_7253432">
    <vt:lpwstr>ymhd/buHRXFTVrC5KkFQbFE=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1699020988</vt:lpwstr>
  </property>
</Properties>
</file>